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68519" w14:textId="4AA16FE8"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w:t>
      </w:r>
      <w:r w:rsidR="00D5375D">
        <w:rPr>
          <w:rFonts w:ascii="Arial" w:hAnsi="Arial" w:cs="Arial"/>
          <w:b/>
          <w:sz w:val="24"/>
          <w:lang w:val="en-US"/>
        </w:rPr>
        <w:t>96</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2F7216">
        <w:rPr>
          <w:rFonts w:ascii="Arial" w:hAnsi="Arial" w:cs="Arial"/>
          <w:b/>
          <w:sz w:val="24"/>
        </w:rPr>
        <w:t>R1-1902475</w:t>
      </w:r>
    </w:p>
    <w:p w14:paraId="71DCD6A9" w14:textId="32DBFE15" w:rsidR="00700715" w:rsidRPr="00FC7BBB" w:rsidRDefault="00D5375D" w:rsidP="00700715">
      <w:pPr>
        <w:spacing w:after="0"/>
        <w:rPr>
          <w:rFonts w:ascii="Arial" w:hAnsi="Arial" w:cs="Arial"/>
          <w:b/>
          <w:sz w:val="24"/>
        </w:rPr>
      </w:pPr>
      <w:r>
        <w:rPr>
          <w:rFonts w:ascii="Arial" w:hAnsi="Arial" w:cs="Arial"/>
          <w:b/>
          <w:sz w:val="24"/>
          <w:lang w:val="en-US"/>
        </w:rPr>
        <w:t>Athens</w:t>
      </w:r>
      <w:r w:rsidR="00700715">
        <w:rPr>
          <w:rFonts w:ascii="Arial" w:hAnsi="Arial" w:cs="Arial"/>
          <w:b/>
          <w:sz w:val="24"/>
          <w:lang w:val="en-US"/>
        </w:rPr>
        <w:t xml:space="preserve">, </w:t>
      </w:r>
      <w:r>
        <w:rPr>
          <w:rFonts w:ascii="Arial" w:hAnsi="Arial" w:cs="Arial"/>
          <w:b/>
          <w:sz w:val="24"/>
          <w:lang w:val="en-US"/>
        </w:rPr>
        <w:t>Greece</w:t>
      </w:r>
      <w:r w:rsidR="00700715">
        <w:rPr>
          <w:rFonts w:ascii="Arial" w:hAnsi="Arial" w:cs="Arial"/>
          <w:b/>
          <w:sz w:val="24"/>
          <w:lang w:val="en-US"/>
        </w:rPr>
        <w:t xml:space="preserve">, </w:t>
      </w:r>
      <w:r>
        <w:rPr>
          <w:rFonts w:ascii="Arial" w:hAnsi="Arial" w:cs="Arial"/>
          <w:b/>
          <w:sz w:val="24"/>
          <w:lang w:val="en-US"/>
        </w:rPr>
        <w:t>February</w:t>
      </w:r>
      <w:r w:rsidR="00700715">
        <w:rPr>
          <w:rFonts w:ascii="Arial" w:hAnsi="Arial" w:cs="Arial"/>
          <w:b/>
          <w:sz w:val="24"/>
          <w:lang w:val="en-US"/>
        </w:rPr>
        <w:t xml:space="preserve"> 2</w:t>
      </w:r>
      <w:r>
        <w:rPr>
          <w:rFonts w:ascii="Arial" w:hAnsi="Arial" w:cs="Arial"/>
          <w:b/>
          <w:sz w:val="24"/>
          <w:lang w:val="en-US"/>
        </w:rPr>
        <w:t>5</w:t>
      </w:r>
      <w:r w:rsidR="00700715">
        <w:rPr>
          <w:rFonts w:ascii="Arial" w:hAnsi="Arial" w:cs="Arial"/>
          <w:b/>
          <w:sz w:val="24"/>
          <w:vertAlign w:val="superscript"/>
          <w:lang w:val="en-US"/>
        </w:rPr>
        <w:t>th</w:t>
      </w:r>
      <w:r w:rsidR="00700715">
        <w:rPr>
          <w:rFonts w:ascii="Arial" w:hAnsi="Arial" w:cs="Arial"/>
          <w:b/>
          <w:sz w:val="24"/>
          <w:lang w:val="en-US"/>
        </w:rPr>
        <w:t xml:space="preserve"> – </w:t>
      </w:r>
      <w:r>
        <w:rPr>
          <w:rFonts w:ascii="Arial" w:hAnsi="Arial" w:cs="Arial"/>
          <w:b/>
          <w:sz w:val="24"/>
          <w:lang w:val="en-US"/>
        </w:rPr>
        <w:t>March 1</w:t>
      </w:r>
      <w:r w:rsidRPr="00D5375D">
        <w:rPr>
          <w:rFonts w:ascii="Arial" w:hAnsi="Arial" w:cs="Arial"/>
          <w:b/>
          <w:sz w:val="24"/>
          <w:vertAlign w:val="superscript"/>
          <w:lang w:val="en-US"/>
        </w:rPr>
        <w:t>st</w:t>
      </w:r>
      <w:r w:rsidR="00700715">
        <w:rPr>
          <w:rFonts w:ascii="Arial" w:hAnsi="Arial" w:cs="Arial"/>
          <w:b/>
          <w:sz w:val="24"/>
          <w:lang w:val="en-US"/>
        </w:rPr>
        <w:t>, 2019</w:t>
      </w:r>
      <w:r w:rsidR="00700715"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00CFC8A9"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7.2.2.2.5</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74F857BF"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Pr="00700715">
        <w:rPr>
          <w:rFonts w:ascii="Arial" w:hAnsi="Arial" w:cs="Arial"/>
          <w:b/>
          <w:bCs/>
          <w:sz w:val="24"/>
          <w:lang w:val="en-US"/>
        </w:rPr>
        <w:t>Wideband operation for NR-unlicensed</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bookmarkStart w:id="1" w:name="_Ref1052496"/>
      <w:r>
        <w:rPr>
          <w:sz w:val="28"/>
        </w:rPr>
        <w:t>Introduction</w:t>
      </w:r>
      <w:bookmarkEnd w:id="1"/>
      <w:r w:rsidR="00DE31C2">
        <w:rPr>
          <w:sz w:val="28"/>
        </w:rPr>
        <w:t xml:space="preserve"> </w:t>
      </w:r>
    </w:p>
    <w:p w14:paraId="021D9C37" w14:textId="5B243508" w:rsidR="00396B04" w:rsidRDefault="00396B04">
      <w:r>
        <w:t xml:space="preserve">In RAN1 </w:t>
      </w:r>
      <w:r w:rsidR="00D5375D">
        <w:t>NR-AH in January 2019</w:t>
      </w:r>
      <w:r>
        <w:t>,</w:t>
      </w:r>
      <w:r w:rsidR="00AA1021">
        <w:t xml:space="preserve"> the following</w:t>
      </w:r>
      <w:r w:rsidR="007F490A">
        <w:t xml:space="preserve"> agreement </w:t>
      </w:r>
      <w:r w:rsidR="00D66649">
        <w:t xml:space="preserve">on wideband operation </w:t>
      </w:r>
      <w:r w:rsidR="007F490A">
        <w:t>was made [1</w:t>
      </w:r>
      <w:r w:rsidR="00FF5B34">
        <w:t>]</w:t>
      </w:r>
      <w:r w:rsidR="00D66649">
        <w:t xml:space="preserve"> and </w:t>
      </w:r>
      <w:r w:rsidR="00D5375D">
        <w:t xml:space="preserve">corresponding </w:t>
      </w:r>
      <w:r w:rsidR="00D66649">
        <w:t>LS</w:t>
      </w:r>
      <w:r w:rsidR="0071737B">
        <w:t xml:space="preserve"> [3]</w:t>
      </w:r>
      <w:r w:rsidR="00D66649">
        <w:t xml:space="preserve"> w</w:t>
      </w:r>
      <w:r w:rsidR="00D5375D">
        <w:t>as sent to RAN2/4 for their guidance on FFS bullets.</w:t>
      </w:r>
    </w:p>
    <w:p w14:paraId="347DD3F4" w14:textId="77777777" w:rsidR="00CE2D28" w:rsidRDefault="00CE2D28"/>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48E76035" w14:textId="77777777" w:rsidR="00FF5B34" w:rsidRDefault="00FF5B34" w:rsidP="00FF5B34">
            <w:pPr>
              <w:rPr>
                <w:lang w:eastAsia="x-none"/>
              </w:rPr>
            </w:pPr>
            <w:r w:rsidRPr="00315984">
              <w:rPr>
                <w:highlight w:val="green"/>
                <w:lang w:eastAsia="x-none"/>
              </w:rPr>
              <w:t>Agreement:</w:t>
            </w:r>
          </w:p>
          <w:p w14:paraId="393DE595" w14:textId="77777777" w:rsidR="005B3EB6" w:rsidRPr="00622888" w:rsidRDefault="005B3EB6" w:rsidP="005B3EB6">
            <w:pPr>
              <w:numPr>
                <w:ilvl w:val="0"/>
                <w:numId w:val="24"/>
              </w:numPr>
              <w:spacing w:after="0"/>
              <w:jc w:val="left"/>
              <w:rPr>
                <w:rFonts w:cs="Times"/>
                <w:szCs w:val="20"/>
                <w:lang w:val="en-US" w:eastAsia="x-none"/>
              </w:rPr>
            </w:pPr>
            <w:r w:rsidRPr="00622888">
              <w:rPr>
                <w:rFonts w:cs="Times"/>
                <w:szCs w:val="20"/>
                <w:lang w:val="en-US" w:eastAsia="x-none"/>
              </w:rPr>
              <w:t xml:space="preserve">For wideband operation in DL with a single serving cell operation </w:t>
            </w:r>
            <w:r w:rsidRPr="00622888">
              <w:rPr>
                <w:rFonts w:cs="Times"/>
                <w:szCs w:val="20"/>
                <w:lang w:eastAsia="x-none"/>
              </w:rPr>
              <w:t>within a carrier with bandwidth larger than 20 MHz</w:t>
            </w:r>
          </w:p>
          <w:p w14:paraId="169D451F" w14:textId="77777777" w:rsidR="005B3EB6" w:rsidRPr="00622888" w:rsidRDefault="005B3EB6" w:rsidP="005B3EB6">
            <w:pPr>
              <w:numPr>
                <w:ilvl w:val="1"/>
                <w:numId w:val="24"/>
              </w:numPr>
              <w:spacing w:after="0"/>
              <w:jc w:val="left"/>
              <w:rPr>
                <w:rFonts w:cs="Times"/>
                <w:szCs w:val="20"/>
                <w:lang w:val="en-US" w:eastAsia="x-none"/>
              </w:rPr>
            </w:pPr>
            <w:r w:rsidRPr="00622888">
              <w:rPr>
                <w:rFonts w:cs="Times"/>
                <w:szCs w:val="20"/>
                <w:lang w:val="en-US" w:eastAsia="x-none"/>
              </w:rPr>
              <w:t>Multiple BWPs can be configured, single BWP activated, gNB may transmit PDSCH on parts or whole of single active BWP where CCA is successful at gNB (i.e., option 2 and 3 from previous agreement)</w:t>
            </w:r>
          </w:p>
          <w:p w14:paraId="2A716E62"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 xml:space="preserve">FFS: Restrictions on supportable gaps and combinations of gaps between </w:t>
            </w:r>
            <w:proofErr w:type="spellStart"/>
            <w:r w:rsidRPr="00622888">
              <w:rPr>
                <w:rFonts w:cs="Times"/>
                <w:szCs w:val="20"/>
                <w:lang w:val="en-US" w:eastAsia="x-none"/>
              </w:rPr>
              <w:t>discontiguous</w:t>
            </w:r>
            <w:proofErr w:type="spellEnd"/>
            <w:r w:rsidRPr="00622888">
              <w:rPr>
                <w:rFonts w:cs="Times"/>
                <w:szCs w:val="20"/>
                <w:lang w:val="en-US" w:eastAsia="x-none"/>
              </w:rPr>
              <w:t xml:space="preserve"> blocks where </w:t>
            </w:r>
          </w:p>
          <w:p w14:paraId="5CA48150" w14:textId="77777777" w:rsidR="005B3EB6" w:rsidRPr="00622888" w:rsidRDefault="005B3EB6" w:rsidP="005B3EB6">
            <w:pPr>
              <w:numPr>
                <w:ilvl w:val="3"/>
                <w:numId w:val="24"/>
              </w:numPr>
              <w:spacing w:after="0"/>
              <w:jc w:val="left"/>
              <w:rPr>
                <w:rFonts w:cs="Times"/>
                <w:szCs w:val="20"/>
                <w:lang w:val="en-US" w:eastAsia="x-none"/>
              </w:rPr>
            </w:pPr>
            <w:r w:rsidRPr="00622888">
              <w:rPr>
                <w:rFonts w:cs="Times"/>
                <w:szCs w:val="20"/>
                <w:lang w:val="en-US" w:eastAsia="x-none"/>
              </w:rPr>
              <w:t>each block spans contiguous (one or) multiple successful LBT sub-bands</w:t>
            </w:r>
          </w:p>
          <w:p w14:paraId="2E01C07E" w14:textId="77777777" w:rsidR="005B3EB6" w:rsidRPr="00622888" w:rsidRDefault="005B3EB6" w:rsidP="005B3EB6">
            <w:pPr>
              <w:numPr>
                <w:ilvl w:val="3"/>
                <w:numId w:val="24"/>
              </w:numPr>
              <w:spacing w:after="0"/>
              <w:jc w:val="left"/>
              <w:rPr>
                <w:rFonts w:cs="Times"/>
                <w:szCs w:val="20"/>
                <w:lang w:val="en-US" w:eastAsia="x-none"/>
              </w:rPr>
            </w:pPr>
            <w:r w:rsidRPr="00622888">
              <w:rPr>
                <w:rFonts w:cs="Times"/>
                <w:szCs w:val="20"/>
                <w:lang w:val="en-US" w:eastAsia="x-none"/>
              </w:rPr>
              <w:t>each gap spans one or multiple contiguous unsuccessful LBT sub-bands</w:t>
            </w:r>
          </w:p>
          <w:p w14:paraId="144260DE"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Transmission bandwidth adaptation delay, potentially different delay for e.g., different number of supported gaps, different transmission bandwidths and different positions of the LBT sub-bands where transmissions occur</w:t>
            </w:r>
          </w:p>
          <w:p w14:paraId="518AD5E0"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Limit on the occupied LBT sub-bands due to regulation and coexistence considerations (not intended to imply that regulation and coexistence considerations will not be addressed)</w:t>
            </w:r>
          </w:p>
          <w:p w14:paraId="563BD92D"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 xml:space="preserve">FFS: Whether/how to indicate </w:t>
            </w:r>
            <w:proofErr w:type="spellStart"/>
            <w:r w:rsidRPr="00622888">
              <w:rPr>
                <w:rFonts w:cs="Times"/>
                <w:szCs w:val="20"/>
                <w:lang w:val="en-US" w:eastAsia="x-none"/>
              </w:rPr>
              <w:t>gNB’s</w:t>
            </w:r>
            <w:proofErr w:type="spellEnd"/>
            <w:r w:rsidRPr="00622888">
              <w:rPr>
                <w:rFonts w:cs="Times"/>
                <w:szCs w:val="20"/>
                <w:lang w:val="en-US" w:eastAsia="x-none"/>
              </w:rPr>
              <w:t xml:space="preserve"> transmitted LBT sub-bands</w:t>
            </w:r>
          </w:p>
          <w:p w14:paraId="51077547" w14:textId="77777777" w:rsidR="005B3EB6" w:rsidRPr="00622888" w:rsidRDefault="005B3EB6" w:rsidP="005B3EB6">
            <w:pPr>
              <w:numPr>
                <w:ilvl w:val="2"/>
                <w:numId w:val="24"/>
              </w:numPr>
              <w:spacing w:after="0"/>
              <w:jc w:val="left"/>
              <w:rPr>
                <w:rFonts w:cs="Times"/>
                <w:szCs w:val="20"/>
                <w:lang w:val="en-US" w:eastAsia="x-none"/>
              </w:rPr>
            </w:pPr>
            <w:r w:rsidRPr="00622888">
              <w:rPr>
                <w:rFonts w:cs="Times"/>
                <w:szCs w:val="20"/>
                <w:lang w:val="en-US" w:eastAsia="x-none"/>
              </w:rPr>
              <w:t>FFS: Enhancements to PDCCH/PDSCH configuration/transmission for the parts of BWP where gNB does not transmit due to CCA failure</w:t>
            </w:r>
          </w:p>
          <w:p w14:paraId="262B0E25" w14:textId="77777777" w:rsidR="005B3EB6" w:rsidRPr="00622888" w:rsidRDefault="005B3EB6" w:rsidP="005B3EB6">
            <w:pPr>
              <w:numPr>
                <w:ilvl w:val="0"/>
                <w:numId w:val="24"/>
              </w:numPr>
              <w:spacing w:after="0"/>
              <w:jc w:val="left"/>
              <w:rPr>
                <w:rFonts w:cs="Times"/>
                <w:szCs w:val="20"/>
                <w:lang w:val="en-US" w:eastAsia="x-none"/>
              </w:rPr>
            </w:pPr>
            <w:r w:rsidRPr="00622888">
              <w:rPr>
                <w:rFonts w:cs="Times"/>
                <w:szCs w:val="20"/>
                <w:lang w:val="en-US" w:eastAsia="x-none"/>
              </w:rPr>
              <w:t>Send LS to RAN4 to inform above decision with the description that RAN1 requires RAN4’s feedback on the first three FFS parts in addition to what was requested in earlier LSs.</w:t>
            </w:r>
          </w:p>
          <w:p w14:paraId="7671BEF9" w14:textId="77777777" w:rsidR="00641808" w:rsidRDefault="00641808" w:rsidP="00D66649">
            <w:pPr>
              <w:spacing w:after="0"/>
              <w:jc w:val="left"/>
              <w:rPr>
                <w:lang w:val="en-US" w:eastAsia="x-none"/>
              </w:rPr>
            </w:pPr>
          </w:p>
          <w:p w14:paraId="0D5D6876" w14:textId="77777777" w:rsidR="005B3EB6" w:rsidRDefault="005B3EB6" w:rsidP="005B3EB6">
            <w:pPr>
              <w:rPr>
                <w:lang w:eastAsia="x-none"/>
              </w:rPr>
            </w:pPr>
            <w:r w:rsidRPr="00315984">
              <w:rPr>
                <w:highlight w:val="green"/>
                <w:lang w:eastAsia="x-none"/>
              </w:rPr>
              <w:t>Agreement:</w:t>
            </w:r>
          </w:p>
          <w:p w14:paraId="74EA13EA" w14:textId="77777777" w:rsidR="00B4679D" w:rsidRDefault="005B3EB6" w:rsidP="00B4679D">
            <w:pPr>
              <w:numPr>
                <w:ilvl w:val="0"/>
                <w:numId w:val="24"/>
              </w:numPr>
              <w:spacing w:after="0"/>
              <w:jc w:val="left"/>
              <w:rPr>
                <w:rFonts w:cs="Times"/>
                <w:szCs w:val="20"/>
                <w:lang w:val="en-US" w:eastAsia="x-none"/>
              </w:rPr>
            </w:pPr>
            <w:r w:rsidRPr="00B4679D">
              <w:rPr>
                <w:rFonts w:cs="Times"/>
                <w:szCs w:val="20"/>
                <w:lang w:val="en-US" w:eastAsia="x-none"/>
              </w:rPr>
              <w:t>Operation with multiple active BWPs for a carrier on unlicensed bands is not supported for DL or UL at least in Rel-16 NR-U WI.</w:t>
            </w:r>
          </w:p>
          <w:p w14:paraId="04F4C29E" w14:textId="530AEBC3" w:rsidR="005B3EB6" w:rsidRPr="00B4679D" w:rsidRDefault="005B3EB6" w:rsidP="00B4679D">
            <w:pPr>
              <w:numPr>
                <w:ilvl w:val="1"/>
                <w:numId w:val="24"/>
              </w:numPr>
              <w:spacing w:after="0"/>
              <w:jc w:val="left"/>
              <w:rPr>
                <w:rFonts w:cs="Times"/>
                <w:szCs w:val="20"/>
                <w:lang w:val="en-US" w:eastAsia="x-none"/>
              </w:rPr>
            </w:pPr>
            <w:r w:rsidRPr="00B4679D">
              <w:rPr>
                <w:rFonts w:cs="Times"/>
                <w:szCs w:val="20"/>
                <w:lang w:eastAsia="x-none"/>
              </w:rPr>
              <w:t>Inform RAN2 of this decision</w:t>
            </w:r>
          </w:p>
          <w:p w14:paraId="45E10D0A" w14:textId="42D3EE5D" w:rsidR="00D66649" w:rsidRPr="00686235" w:rsidRDefault="00D66649" w:rsidP="00B4679D">
            <w:pPr>
              <w:spacing w:after="0"/>
              <w:jc w:val="left"/>
              <w:rPr>
                <w:lang w:eastAsia="x-none"/>
              </w:rPr>
            </w:pPr>
          </w:p>
        </w:tc>
      </w:tr>
    </w:tbl>
    <w:p w14:paraId="19060C4F" w14:textId="77777777" w:rsidR="00F770AA" w:rsidRDefault="00F770AA"/>
    <w:p w14:paraId="15BAEE13" w14:textId="6940234B" w:rsidR="004E2185" w:rsidRDefault="004E2185" w:rsidP="004E2185">
      <w:r>
        <w:t>And we also have the following objectives of the work item related to wideband operation in the new NR-U WID [2].</w:t>
      </w:r>
    </w:p>
    <w:tbl>
      <w:tblPr>
        <w:tblStyle w:val="TableGrid"/>
        <w:tblW w:w="0" w:type="auto"/>
        <w:tblLook w:val="04A0" w:firstRow="1" w:lastRow="0" w:firstColumn="1" w:lastColumn="0" w:noHBand="0" w:noVBand="1"/>
      </w:tblPr>
      <w:tblGrid>
        <w:gridCol w:w="9919"/>
      </w:tblGrid>
      <w:tr w:rsidR="004E2185" w14:paraId="3424AA54" w14:textId="77777777" w:rsidTr="00953769">
        <w:tc>
          <w:tcPr>
            <w:tcW w:w="9919" w:type="dxa"/>
          </w:tcPr>
          <w:p w14:paraId="3F4C0AC5" w14:textId="77777777" w:rsidR="004E2185" w:rsidRDefault="004E2185" w:rsidP="00953769">
            <w:pPr>
              <w:pStyle w:val="B2"/>
              <w:rPr>
                <w:b/>
                <w:lang w:eastAsia="ja-JP"/>
              </w:rPr>
            </w:pPr>
          </w:p>
          <w:p w14:paraId="5D558037" w14:textId="1CBC4F84" w:rsidR="004E2185" w:rsidRPr="00121E72" w:rsidRDefault="004E2185" w:rsidP="004E2185">
            <w:pPr>
              <w:pStyle w:val="B2"/>
              <w:rPr>
                <w:b/>
                <w:lang w:eastAsia="ja-JP"/>
              </w:rPr>
            </w:pPr>
            <w:r w:rsidRPr="00722AB7">
              <w:rPr>
                <w:rFonts w:hint="eastAsia"/>
                <w:b/>
                <w:lang w:eastAsia="ja-JP"/>
              </w:rPr>
              <w:t>-</w:t>
            </w:r>
            <w:r w:rsidRPr="00722AB7">
              <w:rPr>
                <w:rFonts w:hint="eastAsia"/>
                <w:b/>
                <w:lang w:eastAsia="ja-JP"/>
              </w:rPr>
              <w:tab/>
            </w:r>
            <w:r>
              <w:rPr>
                <w:lang w:eastAsia="ja-JP"/>
              </w:rPr>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w:t>
            </w:r>
            <w:proofErr w:type="spellStart"/>
            <w:r w:rsidRPr="00646108">
              <w:rPr>
                <w:lang w:eastAsia="ja-JP"/>
              </w:rPr>
              <w:t>subband</w:t>
            </w:r>
            <w:r>
              <w:rPr>
                <w:lang w:eastAsia="ja-JP"/>
              </w:rPr>
              <w:t>s</w:t>
            </w:r>
            <w:proofErr w:type="spellEnd"/>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tc>
      </w:tr>
    </w:tbl>
    <w:p w14:paraId="0E75F348" w14:textId="77777777" w:rsidR="00B4679D" w:rsidRDefault="00B4679D"/>
    <w:p w14:paraId="60C8A6F8" w14:textId="412D28DF" w:rsidR="00CE2D28" w:rsidRDefault="00CE2D28">
      <w:r>
        <w:t>This contribution discusses the remaining issues for downlink wideband operations and also proposes the desirable mechanism for uplink wideband operation.</w:t>
      </w:r>
    </w:p>
    <w:p w14:paraId="7C85CFB2" w14:textId="77777777" w:rsidR="00CE2D28" w:rsidRDefault="00CE2D28"/>
    <w:p w14:paraId="2DA570D9" w14:textId="7BA59D84" w:rsidR="00B4679D" w:rsidRDefault="00B4679D" w:rsidP="00B4679D">
      <w:pPr>
        <w:pStyle w:val="Heading1"/>
        <w:keepNext w:val="0"/>
        <w:widowControl w:val="0"/>
        <w:spacing w:before="480" w:after="120"/>
        <w:ind w:left="518" w:hanging="518"/>
        <w:rPr>
          <w:sz w:val="28"/>
        </w:rPr>
      </w:pPr>
      <w:r>
        <w:rPr>
          <w:sz w:val="28"/>
        </w:rPr>
        <w:lastRenderedPageBreak/>
        <w:t>Wideband operation for UL</w:t>
      </w:r>
    </w:p>
    <w:p w14:paraId="1B98BD4D" w14:textId="77777777" w:rsidR="0015726D" w:rsidRPr="0015726D" w:rsidRDefault="0015726D" w:rsidP="0015726D"/>
    <w:p w14:paraId="5CC5346D" w14:textId="2D79594C" w:rsidR="00AC0DE2" w:rsidRDefault="00CB0CE2" w:rsidP="007C4086">
      <w:r>
        <w:t>It was agreed that option 2 and 3 are supported for the wideband operation</w:t>
      </w:r>
      <w:r w:rsidR="00AC0DE2">
        <w:t xml:space="preserve"> in downlink and which option to use is up to NW implementation. However for uplink, option 3 is </w:t>
      </w:r>
      <w:r w:rsidR="00854B7D">
        <w:t>not a proper option</w:t>
      </w:r>
      <w:r w:rsidR="00AC0DE2">
        <w:t xml:space="preserve"> </w:t>
      </w:r>
      <w:r w:rsidR="00854B7D">
        <w:t>not only from</w:t>
      </w:r>
      <w:r w:rsidR="00AC0DE2">
        <w:t xml:space="preserve"> UE implementation complexity perspective</w:t>
      </w:r>
      <w:r w:rsidR="00854B7D">
        <w:t xml:space="preserve"> but from scheduling operation perspective</w:t>
      </w:r>
      <w:r w:rsidR="00AC0DE2">
        <w:t xml:space="preserve">. For example, if a UE needs to change the PUSCH/PUCCH formats based on </w:t>
      </w:r>
      <w:proofErr w:type="spellStart"/>
      <w:r w:rsidR="00AC0DE2">
        <w:t>subband</w:t>
      </w:r>
      <w:proofErr w:type="spellEnd"/>
      <w:r w:rsidR="00AC0DE2">
        <w:t xml:space="preserve"> LBT outcomes, sufficient processing time has to be guaranteed not only for physical channel reformatting, e.g., re-encoding or puncturing, but also for desirable RF filtering. And also, if </w:t>
      </w:r>
      <w:r w:rsidR="004E2185">
        <w:t xml:space="preserve">UE acquires </w:t>
      </w:r>
      <w:r w:rsidR="00AC0DE2">
        <w:t>the uplink COT for transmitting the grant based PUSCH</w:t>
      </w:r>
      <w:r w:rsidR="004E2185">
        <w:t xml:space="preserve">, the PUSCH (including </w:t>
      </w:r>
      <w:proofErr w:type="spellStart"/>
      <w:r w:rsidR="004E2185">
        <w:t>freq</w:t>
      </w:r>
      <w:proofErr w:type="spellEnd"/>
      <w:r w:rsidR="004E2185">
        <w:t xml:space="preserve"> resource, MCS, power control)</w:t>
      </w:r>
      <w:r w:rsidR="00AC0DE2">
        <w:t xml:space="preserve"> is already scheduled by the gNB but UE may</w:t>
      </w:r>
      <w:r w:rsidR="004E2185">
        <w:t xml:space="preserve"> need to change it depending on the </w:t>
      </w:r>
      <w:proofErr w:type="spellStart"/>
      <w:r w:rsidR="004E2185">
        <w:t>subband</w:t>
      </w:r>
      <w:proofErr w:type="spellEnd"/>
      <w:r w:rsidR="004E2185">
        <w:t xml:space="preserve"> LBT outcomes, which looks non-clear operation. And it is also not clear how to indicate the UE’s transmitted LBT sub-bands and how gNB blindly detects it if not indicated to gNB. In summary, option 3 seems not a feasible approach for UL and</w:t>
      </w:r>
      <w:r w:rsidR="00AC0DE2">
        <w:t xml:space="preserve"> it is proposed to use option 2 for UL wideband operation.</w:t>
      </w:r>
    </w:p>
    <w:p w14:paraId="591DBD65" w14:textId="40D7DB1F" w:rsidR="00CB0CE2" w:rsidRPr="007C4086" w:rsidRDefault="00AC0DE2" w:rsidP="00AC0DE2">
      <w:pPr>
        <w:tabs>
          <w:tab w:val="left" w:pos="6624"/>
        </w:tabs>
      </w:pPr>
      <w:r>
        <w:tab/>
      </w:r>
    </w:p>
    <w:p w14:paraId="3BEAE4F6" w14:textId="72A5DD1E" w:rsidR="00B4679D" w:rsidRDefault="00B4679D" w:rsidP="00B4679D">
      <w:pPr>
        <w:rPr>
          <w:b/>
          <w:lang w:eastAsia="x-none"/>
        </w:rPr>
      </w:pPr>
      <w:r>
        <w:rPr>
          <w:b/>
          <w:szCs w:val="20"/>
          <w:lang w:val="en-US"/>
        </w:rPr>
        <w:t>Proposal 1</w:t>
      </w:r>
    </w:p>
    <w:p w14:paraId="1F1B4DE1" w14:textId="3D12611D" w:rsidR="00B4679D" w:rsidRPr="00622888" w:rsidRDefault="00B4679D" w:rsidP="00B4679D">
      <w:pPr>
        <w:numPr>
          <w:ilvl w:val="0"/>
          <w:numId w:val="24"/>
        </w:numPr>
        <w:spacing w:after="0"/>
        <w:jc w:val="left"/>
        <w:rPr>
          <w:rFonts w:cs="Times"/>
          <w:szCs w:val="20"/>
          <w:lang w:val="en-US" w:eastAsia="x-none"/>
        </w:rPr>
      </w:pPr>
      <w:r w:rsidRPr="00622888">
        <w:rPr>
          <w:rFonts w:cs="Times"/>
          <w:szCs w:val="20"/>
          <w:lang w:val="en-US" w:eastAsia="x-none"/>
        </w:rPr>
        <w:t xml:space="preserve">For wideband operation in </w:t>
      </w:r>
      <w:r>
        <w:rPr>
          <w:rFonts w:cs="Times"/>
          <w:szCs w:val="20"/>
          <w:lang w:val="en-US" w:eastAsia="x-none"/>
        </w:rPr>
        <w:t>UL</w:t>
      </w:r>
      <w:r w:rsidRPr="00622888">
        <w:rPr>
          <w:rFonts w:cs="Times"/>
          <w:szCs w:val="20"/>
          <w:lang w:val="en-US" w:eastAsia="x-none"/>
        </w:rPr>
        <w:t xml:space="preserve"> with a single serving cell operation </w:t>
      </w:r>
      <w:r w:rsidRPr="00622888">
        <w:rPr>
          <w:rFonts w:cs="Times"/>
          <w:szCs w:val="20"/>
          <w:lang w:eastAsia="x-none"/>
        </w:rPr>
        <w:t>within a carrier with bandwidth larger than 20 MHz</w:t>
      </w:r>
    </w:p>
    <w:p w14:paraId="758767F5" w14:textId="09F9506A" w:rsidR="00B4679D" w:rsidRPr="00622888" w:rsidRDefault="00B4679D" w:rsidP="00B4679D">
      <w:pPr>
        <w:numPr>
          <w:ilvl w:val="1"/>
          <w:numId w:val="24"/>
        </w:numPr>
        <w:spacing w:after="0"/>
        <w:jc w:val="left"/>
        <w:rPr>
          <w:rFonts w:cs="Times"/>
          <w:szCs w:val="20"/>
          <w:lang w:val="en-US" w:eastAsia="x-none"/>
        </w:rPr>
      </w:pPr>
      <w:r w:rsidRPr="00622888">
        <w:rPr>
          <w:rFonts w:cs="Times"/>
          <w:szCs w:val="20"/>
          <w:lang w:val="en-US" w:eastAsia="x-none"/>
        </w:rPr>
        <w:t xml:space="preserve">Multiple BWPs can be configured, single BWP activated, </w:t>
      </w:r>
      <w:r>
        <w:rPr>
          <w:rFonts w:cs="Times"/>
          <w:szCs w:val="20"/>
          <w:lang w:val="en-US" w:eastAsia="x-none"/>
        </w:rPr>
        <w:t>UE</w:t>
      </w:r>
      <w:r w:rsidRPr="00622888">
        <w:rPr>
          <w:rFonts w:cs="Times"/>
          <w:szCs w:val="20"/>
          <w:lang w:val="en-US" w:eastAsia="x-none"/>
        </w:rPr>
        <w:t xml:space="preserve"> transmit</w:t>
      </w:r>
      <w:r>
        <w:rPr>
          <w:rFonts w:cs="Times"/>
          <w:szCs w:val="20"/>
          <w:lang w:val="en-US" w:eastAsia="x-none"/>
        </w:rPr>
        <w:t>s</w:t>
      </w:r>
      <w:r w:rsidRPr="00622888">
        <w:rPr>
          <w:rFonts w:cs="Times"/>
          <w:szCs w:val="20"/>
          <w:lang w:val="en-US" w:eastAsia="x-none"/>
        </w:rPr>
        <w:t xml:space="preserve"> PDSCH on</w:t>
      </w:r>
      <w:r>
        <w:rPr>
          <w:rFonts w:cs="Times"/>
          <w:szCs w:val="20"/>
          <w:lang w:val="en-US" w:eastAsia="x-none"/>
        </w:rPr>
        <w:t xml:space="preserve"> the</w:t>
      </w:r>
      <w:r w:rsidRPr="00622888">
        <w:rPr>
          <w:rFonts w:cs="Times"/>
          <w:szCs w:val="20"/>
          <w:lang w:val="en-US" w:eastAsia="x-none"/>
        </w:rPr>
        <w:t xml:space="preserve"> </w:t>
      </w:r>
      <w:r>
        <w:rPr>
          <w:rFonts w:cs="Times"/>
          <w:szCs w:val="20"/>
          <w:lang w:val="en-US" w:eastAsia="x-none"/>
        </w:rPr>
        <w:t>whole BWP only when</w:t>
      </w:r>
      <w:r w:rsidRPr="00622888">
        <w:rPr>
          <w:rFonts w:cs="Times"/>
          <w:szCs w:val="20"/>
          <w:lang w:val="en-US" w:eastAsia="x-none"/>
        </w:rPr>
        <w:t xml:space="preserve"> CCA is successful</w:t>
      </w:r>
      <w:r>
        <w:rPr>
          <w:rFonts w:cs="Times"/>
          <w:szCs w:val="20"/>
          <w:lang w:val="en-US" w:eastAsia="x-none"/>
        </w:rPr>
        <w:t xml:space="preserve"> on those whole BWPs</w:t>
      </w:r>
      <w:r w:rsidRPr="00622888">
        <w:rPr>
          <w:rFonts w:cs="Times"/>
          <w:szCs w:val="20"/>
          <w:lang w:val="en-US" w:eastAsia="x-none"/>
        </w:rPr>
        <w:t xml:space="preserve"> (i.e., option 2 from previous agreement)</w:t>
      </w:r>
    </w:p>
    <w:p w14:paraId="3AB13F40" w14:textId="4DB82D0E" w:rsidR="008A769F" w:rsidRDefault="008A769F" w:rsidP="008A769F">
      <w:pPr>
        <w:pStyle w:val="Heading1"/>
        <w:keepNext w:val="0"/>
        <w:widowControl w:val="0"/>
        <w:spacing w:before="480" w:after="120"/>
        <w:ind w:left="518" w:hanging="518"/>
        <w:rPr>
          <w:sz w:val="28"/>
        </w:rPr>
      </w:pPr>
      <w:r>
        <w:rPr>
          <w:sz w:val="28"/>
        </w:rPr>
        <w:t>Wideband operation</w:t>
      </w:r>
      <w:r w:rsidR="00B4679D">
        <w:rPr>
          <w:sz w:val="28"/>
        </w:rPr>
        <w:t xml:space="preserve"> for DL</w:t>
      </w:r>
    </w:p>
    <w:p w14:paraId="0FDF978A" w14:textId="77777777" w:rsidR="001C47DA" w:rsidRDefault="001C47DA" w:rsidP="001C47DA"/>
    <w:p w14:paraId="0FC550EB" w14:textId="71FE0597" w:rsidR="001C47DA" w:rsidRDefault="004E2185" w:rsidP="001C47DA">
      <w:r>
        <w:t xml:space="preserve">As given in section </w:t>
      </w:r>
      <w:r>
        <w:fldChar w:fldCharType="begin"/>
      </w:r>
      <w:r>
        <w:instrText xml:space="preserve"> REF _Ref1052496 \r \h </w:instrText>
      </w:r>
      <w:r>
        <w:fldChar w:fldCharType="separate"/>
      </w:r>
      <w:r>
        <w:t>1</w:t>
      </w:r>
      <w:r>
        <w:fldChar w:fldCharType="end"/>
      </w:r>
      <w:r>
        <w:t xml:space="preserve">, option 2 and 3 </w:t>
      </w:r>
      <w:r w:rsidR="00CB656C">
        <w:t>can be</w:t>
      </w:r>
      <w:r>
        <w:t xml:space="preserve"> supported for downlink wideband operation but there are still many remaining issues how to support opti</w:t>
      </w:r>
      <w:r w:rsidR="00CE2D28">
        <w:t>on 3 in details. First three FFS</w:t>
      </w:r>
      <w:r>
        <w:t xml:space="preserve"> </w:t>
      </w:r>
      <w:r w:rsidR="00CE2D28">
        <w:t>parts</w:t>
      </w:r>
      <w:r>
        <w:t xml:space="preserve"> were asked to RAN4 for their </w:t>
      </w:r>
      <w:r w:rsidR="0077709C">
        <w:t>guidance</w:t>
      </w:r>
      <w:r>
        <w:t xml:space="preserve"> and </w:t>
      </w:r>
      <w:r w:rsidR="00CE2D28">
        <w:t>remaining two</w:t>
      </w:r>
      <w:r>
        <w:t xml:space="preserve"> FFS </w:t>
      </w:r>
      <w:r w:rsidR="00CD1FB2">
        <w:t>parts</w:t>
      </w:r>
      <w:r>
        <w:t xml:space="preserve"> need to be further discussed in RAN1 as shown below</w:t>
      </w:r>
    </w:p>
    <w:p w14:paraId="1DD8F94D" w14:textId="77777777" w:rsidR="001C47DA" w:rsidRPr="00CD1FB2" w:rsidRDefault="001C47DA" w:rsidP="00CD1FB2">
      <w:pPr>
        <w:pStyle w:val="ListParagraph"/>
        <w:numPr>
          <w:ilvl w:val="0"/>
          <w:numId w:val="26"/>
        </w:numPr>
        <w:spacing w:after="0" w:line="240" w:lineRule="auto"/>
        <w:contextualSpacing w:val="0"/>
        <w:jc w:val="left"/>
      </w:pPr>
      <w:r w:rsidRPr="00CD1FB2">
        <w:t xml:space="preserve">FFS: Whether/how to indicate </w:t>
      </w:r>
      <w:proofErr w:type="spellStart"/>
      <w:r w:rsidRPr="00CD1FB2">
        <w:t>gNB’s</w:t>
      </w:r>
      <w:proofErr w:type="spellEnd"/>
      <w:r w:rsidRPr="00CD1FB2">
        <w:t xml:space="preserve"> transmitted LBT sub-bands</w:t>
      </w:r>
    </w:p>
    <w:p w14:paraId="27E0BF30" w14:textId="77777777" w:rsidR="001C47DA" w:rsidRDefault="001C47DA" w:rsidP="00CD1FB2">
      <w:pPr>
        <w:pStyle w:val="ListParagraph"/>
        <w:numPr>
          <w:ilvl w:val="0"/>
          <w:numId w:val="26"/>
        </w:numPr>
        <w:spacing w:after="0" w:line="240" w:lineRule="auto"/>
        <w:contextualSpacing w:val="0"/>
        <w:jc w:val="left"/>
      </w:pPr>
      <w:r w:rsidRPr="00CD1FB2">
        <w:t>FFS: Enhancements to PDCCH/PDSCH configuration/transmission for the parts of BWP where gNB does not transmit due to CCA failure</w:t>
      </w:r>
    </w:p>
    <w:p w14:paraId="409A01EE" w14:textId="77777777" w:rsidR="00CD1FB2" w:rsidRDefault="00CD1FB2" w:rsidP="00CD1FB2">
      <w:pPr>
        <w:spacing w:after="0"/>
        <w:jc w:val="left"/>
      </w:pPr>
    </w:p>
    <w:p w14:paraId="14C74A6D" w14:textId="67A0BF52" w:rsidR="00CD1FB2" w:rsidRDefault="00CD1FB2" w:rsidP="00CD1FB2">
      <w:pPr>
        <w:spacing w:after="0"/>
        <w:jc w:val="left"/>
      </w:pPr>
      <w:r>
        <w:t xml:space="preserve">For the first FFS part, it is desirable to indicate </w:t>
      </w:r>
      <w:proofErr w:type="spellStart"/>
      <w:r>
        <w:t>gNB’s</w:t>
      </w:r>
      <w:proofErr w:type="spellEnd"/>
      <w:r>
        <w:t xml:space="preserve"> transmitted LBT sub-bands to UEs since blind detection of available LBT </w:t>
      </w:r>
      <w:proofErr w:type="spellStart"/>
      <w:r>
        <w:t>subbands</w:t>
      </w:r>
      <w:proofErr w:type="spellEnd"/>
      <w:r>
        <w:t xml:space="preserve"> may not sufficiently reliable so that it can lead to many unnecessary operation for the error case. Furthermore, the UE blind detection itself will bring too much implementation burden. And lastly, there is already a good way of indication of COT structure, which is using DCI 2_0/GC-PDCCH. We already have an agreement on DCI2_0 like the following:</w:t>
      </w:r>
    </w:p>
    <w:p w14:paraId="2E8962D1" w14:textId="77777777" w:rsidR="00CD1FB2" w:rsidRDefault="00CD1FB2" w:rsidP="00CD1FB2">
      <w:pPr>
        <w:spacing w:after="0"/>
        <w:jc w:val="left"/>
      </w:pPr>
    </w:p>
    <w:tbl>
      <w:tblPr>
        <w:tblStyle w:val="TableGrid"/>
        <w:tblW w:w="0" w:type="auto"/>
        <w:tblLook w:val="04A0" w:firstRow="1" w:lastRow="0" w:firstColumn="1" w:lastColumn="0" w:noHBand="0" w:noVBand="1"/>
      </w:tblPr>
      <w:tblGrid>
        <w:gridCol w:w="9919"/>
      </w:tblGrid>
      <w:tr w:rsidR="00CD1FB2" w14:paraId="779394C3" w14:textId="77777777" w:rsidTr="00CD1FB2">
        <w:tc>
          <w:tcPr>
            <w:tcW w:w="9919" w:type="dxa"/>
          </w:tcPr>
          <w:p w14:paraId="00988E31" w14:textId="7DD9907D" w:rsidR="00CD1FB2" w:rsidRPr="00CD1FB2" w:rsidRDefault="00CD1FB2" w:rsidP="001C47DA">
            <w:pPr>
              <w:rPr>
                <w:lang w:eastAsia="x-none"/>
              </w:rPr>
            </w:pPr>
            <w:r w:rsidRPr="00E4533E">
              <w:rPr>
                <w:lang w:eastAsia="x-none"/>
              </w:rPr>
              <w:t>In addition to the functionalities provided by DCI format 2_0 in Rel-15 NR, indication of the COT structure in the time domain has been identified as being beneficial.</w:t>
            </w:r>
          </w:p>
        </w:tc>
      </w:tr>
    </w:tbl>
    <w:p w14:paraId="0B656628" w14:textId="77777777" w:rsidR="001C47DA" w:rsidRDefault="001C47DA" w:rsidP="001C47DA">
      <w:pPr>
        <w:rPr>
          <w:lang w:val="en-US"/>
        </w:rPr>
      </w:pPr>
    </w:p>
    <w:p w14:paraId="1E891428" w14:textId="6AC4E86A" w:rsidR="00CD1FB2" w:rsidRDefault="00CD1FB2" w:rsidP="001C47DA">
      <w:pPr>
        <w:rPr>
          <w:lang w:val="en-US"/>
        </w:rPr>
      </w:pPr>
      <w:r>
        <w:rPr>
          <w:lang w:val="en-US"/>
        </w:rPr>
        <w:t>Assuming that DCI 2_0 can indicate the time domain COT structure, we can include additional information on COT structure in frequency domain in DCI 2_0</w:t>
      </w:r>
      <w:r w:rsidR="0071737B">
        <w:rPr>
          <w:lang w:val="en-US"/>
        </w:rPr>
        <w:t>.</w:t>
      </w:r>
    </w:p>
    <w:p w14:paraId="1F152AB6" w14:textId="77777777" w:rsidR="0071737B" w:rsidRPr="001C47DA" w:rsidRDefault="0071737B" w:rsidP="001C47DA">
      <w:pPr>
        <w:rPr>
          <w:lang w:val="en-US"/>
        </w:rPr>
      </w:pPr>
    </w:p>
    <w:p w14:paraId="1918A8F9" w14:textId="3068BB80" w:rsidR="00B4679D" w:rsidRPr="00055585" w:rsidRDefault="00B4679D" w:rsidP="00B4679D">
      <w:pPr>
        <w:rPr>
          <w:b/>
          <w:lang w:val="en-US" w:eastAsia="x-none"/>
        </w:rPr>
      </w:pPr>
      <w:r>
        <w:rPr>
          <w:b/>
          <w:szCs w:val="20"/>
          <w:lang w:val="en-US"/>
        </w:rPr>
        <w:t>Proposal 2</w:t>
      </w:r>
      <w:r w:rsidR="00055585">
        <w:rPr>
          <w:b/>
          <w:szCs w:val="20"/>
          <w:lang w:val="en-US"/>
        </w:rPr>
        <w:t xml:space="preserve">: </w:t>
      </w:r>
    </w:p>
    <w:p w14:paraId="087A8138" w14:textId="72E10AAE" w:rsidR="006F1E68" w:rsidRDefault="00042858" w:rsidP="00042858">
      <w:pPr>
        <w:numPr>
          <w:ilvl w:val="0"/>
          <w:numId w:val="24"/>
        </w:numPr>
        <w:spacing w:after="0"/>
        <w:jc w:val="left"/>
        <w:rPr>
          <w:rFonts w:cs="Times"/>
          <w:szCs w:val="20"/>
          <w:lang w:val="en-US" w:eastAsia="x-none"/>
        </w:rPr>
      </w:pPr>
      <w:r w:rsidRPr="00042858">
        <w:rPr>
          <w:rFonts w:cs="Times"/>
          <w:szCs w:val="20"/>
          <w:lang w:val="en-US" w:eastAsia="x-none"/>
        </w:rPr>
        <w:t>Use GC-PDCCH for indicating available LBT sub-</w:t>
      </w:r>
      <w:r w:rsidR="007C4086" w:rsidRPr="00042858">
        <w:rPr>
          <w:rFonts w:cs="Times"/>
          <w:szCs w:val="20"/>
          <w:lang w:val="en-US" w:eastAsia="x-none"/>
        </w:rPr>
        <w:t>bands</w:t>
      </w:r>
    </w:p>
    <w:p w14:paraId="5BA6C5E4" w14:textId="77777777" w:rsidR="00042858" w:rsidRPr="00042858" w:rsidRDefault="00042858" w:rsidP="00042858">
      <w:pPr>
        <w:spacing w:after="0"/>
        <w:ind w:left="400"/>
        <w:jc w:val="left"/>
        <w:rPr>
          <w:rFonts w:cs="Times"/>
          <w:szCs w:val="20"/>
          <w:lang w:val="en-US" w:eastAsia="x-none"/>
        </w:rPr>
      </w:pPr>
    </w:p>
    <w:p w14:paraId="6E3EEC3D" w14:textId="77777777" w:rsidR="00042858" w:rsidRDefault="00042858" w:rsidP="006F1E68">
      <w:pPr>
        <w:rPr>
          <w:lang w:eastAsia="x-none"/>
        </w:rPr>
      </w:pPr>
    </w:p>
    <w:p w14:paraId="253DAB0C" w14:textId="44FD28E1" w:rsidR="0071737B" w:rsidRDefault="0071737B" w:rsidP="006F1E68">
      <w:r>
        <w:t xml:space="preserve">For the CORESET configuration for wideband operation, </w:t>
      </w:r>
      <w:r w:rsidR="00854B7D">
        <w:t>there can be</w:t>
      </w:r>
      <w:r>
        <w:t xml:space="preserve"> multiple CORESETs in order to guarantee the PDCCH transmission for the case that some of the LBT </w:t>
      </w:r>
      <w:proofErr w:type="spellStart"/>
      <w:r>
        <w:t>subbands</w:t>
      </w:r>
      <w:proofErr w:type="spellEnd"/>
      <w:r>
        <w:t xml:space="preserve"> are not available. However, in Rel-15, at most 3 CORESETs can be configured per BWP, which may not be sufficient for NR-U wideband operation (option-3). Therefore, we may need to increase the number of CORESTs per BWP. Since the available combination of the LBT </w:t>
      </w:r>
      <w:proofErr w:type="spellStart"/>
      <w:r>
        <w:t>subbands</w:t>
      </w:r>
      <w:proofErr w:type="spellEnd"/>
      <w:r>
        <w:t xml:space="preserve"> for wideband operation may have some restrictions by the RAN4 decision, we may decide the exact maximum number of CORESET after additional details are discussed further based on potential response LS from RAN4. We may also assume that the maximum number of CORESET can be different for size of BWP</w:t>
      </w:r>
    </w:p>
    <w:p w14:paraId="3395A8CE" w14:textId="3E971035" w:rsidR="0071737B" w:rsidRDefault="0071737B" w:rsidP="006F1E68">
      <w:pPr>
        <w:rPr>
          <w:lang w:eastAsia="x-none"/>
        </w:rPr>
      </w:pPr>
      <w:r>
        <w:lastRenderedPageBreak/>
        <w:t xml:space="preserve">And if the CORESET is configured across the LBT </w:t>
      </w:r>
      <w:proofErr w:type="spellStart"/>
      <w:r>
        <w:t>subbands</w:t>
      </w:r>
      <w:proofErr w:type="spellEnd"/>
      <w:r>
        <w:t xml:space="preserve">, it may happen that some part of the CORESET may not be available depending on the LBT outcome of each </w:t>
      </w:r>
      <w:proofErr w:type="spellStart"/>
      <w:r>
        <w:t>subband</w:t>
      </w:r>
      <w:proofErr w:type="spellEnd"/>
      <w:r>
        <w:t xml:space="preserve">. Therefore, it is desirable that each CORESET needs to be confined within 20MHz LBT </w:t>
      </w:r>
      <w:proofErr w:type="spellStart"/>
      <w:r>
        <w:t>subband</w:t>
      </w:r>
      <w:proofErr w:type="spellEnd"/>
      <w:r w:rsidR="0015726D">
        <w:t>.</w:t>
      </w:r>
    </w:p>
    <w:p w14:paraId="49C853A5" w14:textId="77777777" w:rsidR="0071737B" w:rsidRDefault="0071737B" w:rsidP="006F1E68">
      <w:pPr>
        <w:rPr>
          <w:lang w:eastAsia="x-none"/>
        </w:rPr>
      </w:pPr>
    </w:p>
    <w:p w14:paraId="38DDF947" w14:textId="3BBDF505" w:rsidR="00042858" w:rsidRDefault="00042858" w:rsidP="00042858">
      <w:pPr>
        <w:rPr>
          <w:b/>
          <w:lang w:eastAsia="x-none"/>
        </w:rPr>
      </w:pPr>
      <w:r>
        <w:rPr>
          <w:b/>
          <w:szCs w:val="20"/>
          <w:lang w:val="en-US"/>
        </w:rPr>
        <w:t>Proposal 3</w:t>
      </w:r>
    </w:p>
    <w:p w14:paraId="3B5DD6DF" w14:textId="77777777" w:rsidR="009428DB" w:rsidRPr="00912945" w:rsidRDefault="009428DB" w:rsidP="009428DB">
      <w:pPr>
        <w:pStyle w:val="ListParagraph"/>
        <w:numPr>
          <w:ilvl w:val="0"/>
          <w:numId w:val="26"/>
        </w:numPr>
        <w:spacing w:after="0" w:line="240" w:lineRule="auto"/>
        <w:contextualSpacing w:val="0"/>
        <w:jc w:val="left"/>
      </w:pPr>
      <w:r w:rsidRPr="00912945">
        <w:t>Number of CORESETs</w:t>
      </w:r>
      <w:r>
        <w:t xml:space="preserve"> </w:t>
      </w:r>
      <w:r w:rsidRPr="00912945">
        <w:t>that can be configured</w:t>
      </w:r>
      <w:r>
        <w:t xml:space="preserve"> per BWP</w:t>
      </w:r>
      <w:r w:rsidRPr="00912945">
        <w:t xml:space="preserve"> </w:t>
      </w:r>
      <w:r>
        <w:t>is</w:t>
      </w:r>
      <w:r w:rsidRPr="00912945">
        <w:t xml:space="preserve"> X</w:t>
      </w:r>
    </w:p>
    <w:p w14:paraId="1A09022E" w14:textId="77777777" w:rsidR="009428DB" w:rsidRDefault="009428DB" w:rsidP="009428DB">
      <w:pPr>
        <w:pStyle w:val="ListParagraph"/>
        <w:numPr>
          <w:ilvl w:val="1"/>
          <w:numId w:val="26"/>
        </w:numPr>
        <w:spacing w:after="0" w:line="240" w:lineRule="auto"/>
        <w:contextualSpacing w:val="0"/>
        <w:jc w:val="left"/>
      </w:pPr>
      <w:r>
        <w:t>X = 3 for Rel-15 NR</w:t>
      </w:r>
    </w:p>
    <w:p w14:paraId="66A55807" w14:textId="77777777" w:rsidR="009428DB" w:rsidRDefault="009428DB" w:rsidP="009428DB">
      <w:pPr>
        <w:pStyle w:val="ListParagraph"/>
        <w:numPr>
          <w:ilvl w:val="1"/>
          <w:numId w:val="26"/>
        </w:numPr>
        <w:spacing w:after="0" w:line="240" w:lineRule="auto"/>
        <w:contextualSpacing w:val="0"/>
        <w:jc w:val="left"/>
      </w:pPr>
      <w:r>
        <w:t xml:space="preserve">X </w:t>
      </w:r>
      <w:r>
        <w:sym w:font="Symbol" w:char="F0B3"/>
      </w:r>
      <w:r>
        <w:t xml:space="preserve"> 3 for Rel-16 NR-U</w:t>
      </w:r>
    </w:p>
    <w:p w14:paraId="702F0305" w14:textId="5BC27CBD" w:rsidR="009428DB" w:rsidRDefault="009428DB" w:rsidP="009428DB">
      <w:pPr>
        <w:pStyle w:val="ListParagraph"/>
        <w:numPr>
          <w:ilvl w:val="1"/>
          <w:numId w:val="26"/>
        </w:numPr>
        <w:spacing w:after="0" w:line="240" w:lineRule="auto"/>
        <w:contextualSpacing w:val="0"/>
        <w:jc w:val="left"/>
      </w:pPr>
      <w:r w:rsidRPr="00912945">
        <w:t>X can be determined based on RAN4’s response to the LS</w:t>
      </w:r>
      <w:r w:rsidR="0071737B">
        <w:t xml:space="preserve"> [3]</w:t>
      </w:r>
    </w:p>
    <w:p w14:paraId="5693C808" w14:textId="77777777" w:rsidR="009428DB" w:rsidRPr="00912945" w:rsidRDefault="009428DB" w:rsidP="009428DB">
      <w:pPr>
        <w:pStyle w:val="ListParagraph"/>
        <w:numPr>
          <w:ilvl w:val="1"/>
          <w:numId w:val="26"/>
        </w:numPr>
        <w:spacing w:after="0" w:line="240" w:lineRule="auto"/>
        <w:contextualSpacing w:val="0"/>
        <w:jc w:val="left"/>
      </w:pPr>
      <w:r>
        <w:t>X can be different for BW size</w:t>
      </w:r>
    </w:p>
    <w:p w14:paraId="7E6DC66D" w14:textId="77777777" w:rsidR="009428DB" w:rsidRPr="00912945" w:rsidRDefault="009428DB" w:rsidP="009428DB">
      <w:pPr>
        <w:pStyle w:val="ListParagraph"/>
        <w:numPr>
          <w:ilvl w:val="0"/>
          <w:numId w:val="26"/>
        </w:numPr>
        <w:spacing w:after="0" w:line="240" w:lineRule="auto"/>
        <w:contextualSpacing w:val="0"/>
        <w:jc w:val="left"/>
      </w:pPr>
      <w:r w:rsidRPr="00912945">
        <w:t>Each CORESET is confined within 20MHz LBT sub-band</w:t>
      </w:r>
    </w:p>
    <w:p w14:paraId="7EF9CF0D" w14:textId="77777777" w:rsidR="00042858" w:rsidRPr="009428DB" w:rsidRDefault="00042858" w:rsidP="0015726D"/>
    <w:p w14:paraId="59DFA821" w14:textId="1056517A" w:rsidR="005F2D5E" w:rsidRDefault="0015726D" w:rsidP="006832AA">
      <w:r w:rsidRPr="0015726D">
        <w:rPr>
          <w:rFonts w:hint="eastAsia"/>
        </w:rPr>
        <w:t xml:space="preserve">One other </w:t>
      </w:r>
      <w:r>
        <w:t>aspects for DL wideband oper</w:t>
      </w:r>
      <w:r w:rsidR="005F2D5E">
        <w:t>ation is regarding COT sharing between downlink and uplink and potent</w:t>
      </w:r>
      <w:r w:rsidR="00F56FE5">
        <w:t xml:space="preserve">ial multiple switching points. As shown in </w:t>
      </w:r>
      <w:r w:rsidR="00F56FE5">
        <w:fldChar w:fldCharType="begin"/>
      </w:r>
      <w:r w:rsidR="00F56FE5">
        <w:instrText xml:space="preserve"> REF _Ref1116740 \h </w:instrText>
      </w:r>
      <w:r w:rsidR="00F56FE5">
        <w:fldChar w:fldCharType="separate"/>
      </w:r>
      <w:r w:rsidR="00F56FE5" w:rsidRPr="009E334E">
        <w:t xml:space="preserve">Figure </w:t>
      </w:r>
      <w:r w:rsidR="00F56FE5" w:rsidRPr="009E334E">
        <w:rPr>
          <w:noProof/>
        </w:rPr>
        <w:t>1</w:t>
      </w:r>
      <w:r w:rsidR="00F56FE5">
        <w:fldChar w:fldCharType="end"/>
      </w:r>
      <w:r w:rsidR="00F56FE5">
        <w:t>, i</w:t>
      </w:r>
      <w:r w:rsidR="005F2D5E">
        <w:t xml:space="preserve">f the gNB acquired COT is shared by a UE, the UE may use the same amount of </w:t>
      </w:r>
      <w:proofErr w:type="spellStart"/>
      <w:r w:rsidR="005F2D5E">
        <w:t>subbands</w:t>
      </w:r>
      <w:proofErr w:type="spellEnd"/>
      <w:r w:rsidR="005F2D5E">
        <w:t xml:space="preserve"> that are available in gNB COT depending on LBTs in gNB side before acquiring the COT. </w:t>
      </w:r>
      <w:r w:rsidR="00CA2658">
        <w:t xml:space="preserve">The UE may need to perform CAT-2 LBT for the transmission of uplink inside the COT. If LBT fails on any of the available LBT </w:t>
      </w:r>
      <w:proofErr w:type="spellStart"/>
      <w:r w:rsidR="00CA2658">
        <w:t>subbands</w:t>
      </w:r>
      <w:proofErr w:type="spellEnd"/>
      <w:r w:rsidR="00CA2658">
        <w:t xml:space="preserve">, then UE does not transmit </w:t>
      </w:r>
      <w:r w:rsidR="00854B7D">
        <w:t xml:space="preserve">any </w:t>
      </w:r>
      <w:r w:rsidR="008B40FC">
        <w:t>uplink channels</w:t>
      </w:r>
      <w:r w:rsidR="00CA2658">
        <w:t xml:space="preserve">. </w:t>
      </w:r>
    </w:p>
    <w:p w14:paraId="7EB0B8C6" w14:textId="0987DDF4" w:rsidR="00CA2658" w:rsidRDefault="00CA2658" w:rsidP="006832AA">
      <w:r>
        <w:t>And also if multiple switching points are supported</w:t>
      </w:r>
      <w:r w:rsidR="00854B7D">
        <w:t xml:space="preserve"> for gNB-initiated COT</w:t>
      </w:r>
      <w:r>
        <w:t xml:space="preserve">, </w:t>
      </w:r>
      <w:r w:rsidR="00F56FE5">
        <w:t xml:space="preserve">the same COT can be switched back to gNB for DL contributions. In this case, </w:t>
      </w:r>
      <w:r>
        <w:t xml:space="preserve">gNB may change the available </w:t>
      </w:r>
      <w:proofErr w:type="spellStart"/>
      <w:r>
        <w:t>subbands</w:t>
      </w:r>
      <w:proofErr w:type="spellEnd"/>
      <w:r>
        <w:t xml:space="preserve"> inside the COT after uplink to downlink switching </w:t>
      </w:r>
      <w:r w:rsidR="00F56FE5">
        <w:t>gap</w:t>
      </w:r>
      <w:r>
        <w:t xml:space="preserve"> by performing additional LBT for the LBT </w:t>
      </w:r>
      <w:proofErr w:type="spellStart"/>
      <w:r>
        <w:t>subbands</w:t>
      </w:r>
      <w:proofErr w:type="spellEnd"/>
      <w:r>
        <w:t xml:space="preserve"> that were not available in the beginning of the COT. </w:t>
      </w:r>
    </w:p>
    <w:p w14:paraId="11E51193" w14:textId="77777777" w:rsidR="009E334E" w:rsidRDefault="009E334E" w:rsidP="006832AA"/>
    <w:p w14:paraId="1BDFF897" w14:textId="4CAC6B2D" w:rsidR="009E334E" w:rsidRDefault="00854B7D" w:rsidP="009E334E">
      <w:pPr>
        <w:jc w:val="center"/>
      </w:pPr>
      <w:r w:rsidRPr="00854B7D">
        <w:rPr>
          <w:noProof/>
          <w:lang w:val="en-US" w:eastAsia="ko-KR"/>
        </w:rPr>
        <w:drawing>
          <wp:inline distT="0" distB="0" distL="0" distR="0" wp14:anchorId="5C4BBDF0" wp14:editId="728BA9B0">
            <wp:extent cx="4004999" cy="2280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9857" cy="2283722"/>
                    </a:xfrm>
                    <a:prstGeom prst="rect">
                      <a:avLst/>
                    </a:prstGeom>
                    <a:noFill/>
                    <a:ln>
                      <a:noFill/>
                    </a:ln>
                  </pic:spPr>
                </pic:pic>
              </a:graphicData>
            </a:graphic>
          </wp:inline>
        </w:drawing>
      </w:r>
    </w:p>
    <w:p w14:paraId="4113EC3C" w14:textId="3B65F1C1" w:rsidR="009E334E" w:rsidRPr="009E334E" w:rsidRDefault="009E334E" w:rsidP="009E334E">
      <w:pPr>
        <w:pStyle w:val="Caption"/>
        <w:jc w:val="center"/>
        <w:rPr>
          <w:sz w:val="20"/>
        </w:rPr>
      </w:pPr>
      <w:bookmarkStart w:id="2" w:name="_Ref1116740"/>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sidRPr="009E334E">
        <w:rPr>
          <w:noProof/>
          <w:sz w:val="20"/>
        </w:rPr>
        <w:t>1</w:t>
      </w:r>
      <w:r w:rsidRPr="009E334E">
        <w:rPr>
          <w:sz w:val="20"/>
        </w:rPr>
        <w:fldChar w:fldCharType="end"/>
      </w:r>
      <w:bookmarkEnd w:id="2"/>
      <w:r>
        <w:rPr>
          <w:sz w:val="20"/>
        </w:rPr>
        <w:t xml:space="preserve">: gNB-initiated COT sharing for DL wideband operation </w:t>
      </w:r>
    </w:p>
    <w:p w14:paraId="57CFE3A2" w14:textId="77777777" w:rsidR="005F2D5E" w:rsidRPr="0015726D" w:rsidRDefault="005F2D5E" w:rsidP="006832AA"/>
    <w:p w14:paraId="4373DA93" w14:textId="6DE63BD1" w:rsidR="006832AA" w:rsidRPr="00055585" w:rsidRDefault="006832AA" w:rsidP="006832AA">
      <w:pPr>
        <w:rPr>
          <w:b/>
          <w:lang w:val="en-US" w:eastAsia="x-none"/>
        </w:rPr>
      </w:pPr>
      <w:r>
        <w:rPr>
          <w:b/>
          <w:szCs w:val="20"/>
          <w:lang w:val="en-US"/>
        </w:rPr>
        <w:t xml:space="preserve">Proposal 4: </w:t>
      </w:r>
      <w:r w:rsidR="00044293">
        <w:t>For downlink wideband operation,</w:t>
      </w:r>
    </w:p>
    <w:p w14:paraId="65CD72A1" w14:textId="5246F33A" w:rsidR="005F2D5E" w:rsidRDefault="00044293" w:rsidP="005F2D5E">
      <w:pPr>
        <w:pStyle w:val="ListParagraph"/>
        <w:numPr>
          <w:ilvl w:val="0"/>
          <w:numId w:val="26"/>
        </w:numPr>
        <w:spacing w:after="0" w:line="240" w:lineRule="auto"/>
        <w:contextualSpacing w:val="0"/>
        <w:jc w:val="left"/>
      </w:pPr>
      <w:r>
        <w:rPr>
          <w:lang w:val="en-US"/>
        </w:rPr>
        <w:t>I</w:t>
      </w:r>
      <w:r w:rsidR="0015726D" w:rsidRPr="0015726D">
        <w:t xml:space="preserve">f </w:t>
      </w:r>
      <w:r w:rsidR="00ED5032">
        <w:t xml:space="preserve">a gNB-initiated </w:t>
      </w:r>
      <w:r w:rsidR="0015726D" w:rsidRPr="0015726D">
        <w:t xml:space="preserve">COT is shared by a UE, then for UL transmissions the UE also uses the </w:t>
      </w:r>
      <w:r w:rsidR="0015726D">
        <w:t>same</w:t>
      </w:r>
      <w:r w:rsidR="0015726D" w:rsidRPr="0015726D">
        <w:t xml:space="preserve"> parts of BWP as the available DL LBT </w:t>
      </w:r>
      <w:proofErr w:type="spellStart"/>
      <w:r w:rsidR="0015726D" w:rsidRPr="0015726D">
        <w:t>subbands</w:t>
      </w:r>
      <w:proofErr w:type="spellEnd"/>
      <w:r w:rsidR="0015726D" w:rsidRPr="0015726D">
        <w:t xml:space="preserve"> </w:t>
      </w:r>
    </w:p>
    <w:p w14:paraId="052233C5" w14:textId="5857B76A" w:rsidR="0015726D" w:rsidRPr="0015726D" w:rsidRDefault="0015726D" w:rsidP="0015726D">
      <w:pPr>
        <w:pStyle w:val="ListParagraph"/>
        <w:numPr>
          <w:ilvl w:val="1"/>
          <w:numId w:val="26"/>
        </w:numPr>
        <w:spacing w:after="0" w:line="240" w:lineRule="auto"/>
        <w:contextualSpacing w:val="0"/>
        <w:jc w:val="left"/>
      </w:pPr>
      <w:r>
        <w:t xml:space="preserve">If LBT fails on any of the available LBT </w:t>
      </w:r>
      <w:proofErr w:type="spellStart"/>
      <w:r>
        <w:t>subbands</w:t>
      </w:r>
      <w:proofErr w:type="spellEnd"/>
      <w:r w:rsidR="005F2D5E">
        <w:t xml:space="preserve"> inside a COT</w:t>
      </w:r>
      <w:r w:rsidR="00CA2658">
        <w:t>, UE does not transmit uplink channels</w:t>
      </w:r>
    </w:p>
    <w:p w14:paraId="169BCBE1" w14:textId="37348405" w:rsidR="00E97F91" w:rsidRDefault="00ED5032" w:rsidP="00ED5032">
      <w:pPr>
        <w:pStyle w:val="ListParagraph"/>
        <w:numPr>
          <w:ilvl w:val="0"/>
          <w:numId w:val="26"/>
        </w:numPr>
        <w:spacing w:before="120" w:after="0" w:line="240" w:lineRule="auto"/>
        <w:contextualSpacing w:val="0"/>
        <w:jc w:val="left"/>
      </w:pPr>
      <w:r>
        <w:t>If</w:t>
      </w:r>
      <w:r w:rsidR="005120A2" w:rsidRPr="0015726D">
        <w:t xml:space="preserve"> multiple switching points are supported</w:t>
      </w:r>
      <w:r>
        <w:t xml:space="preserve"> for a gNB-initiated COT</w:t>
      </w:r>
      <w:r w:rsidR="005120A2" w:rsidRPr="0015726D">
        <w:t xml:space="preserve">, </w:t>
      </w:r>
      <w:r w:rsidR="00E97F91" w:rsidRPr="0015726D">
        <w:t xml:space="preserve">available LBT </w:t>
      </w:r>
      <w:proofErr w:type="spellStart"/>
      <w:r w:rsidR="00E97F91" w:rsidRPr="0015726D">
        <w:t>subbands</w:t>
      </w:r>
      <w:proofErr w:type="spellEnd"/>
      <w:r w:rsidR="00E97F91" w:rsidRPr="0015726D">
        <w:t xml:space="preserve"> </w:t>
      </w:r>
      <w:r w:rsidR="00CA2658">
        <w:t>may change</w:t>
      </w:r>
      <w:r w:rsidR="00E97F91" w:rsidRPr="0015726D">
        <w:t xml:space="preserve"> </w:t>
      </w:r>
      <w:r>
        <w:t>after the UL-DL switching gap</w:t>
      </w:r>
    </w:p>
    <w:p w14:paraId="4F1BABA7" w14:textId="77777777" w:rsidR="00ED5032" w:rsidRPr="0015726D" w:rsidRDefault="00ED5032" w:rsidP="00ED5032">
      <w:pPr>
        <w:pStyle w:val="ListParagraph"/>
        <w:spacing w:before="120" w:after="0" w:line="240" w:lineRule="auto"/>
        <w:contextualSpacing w:val="0"/>
        <w:jc w:val="left"/>
      </w:pP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79305AE3" w:rsidR="002215C1" w:rsidRDefault="002215C1" w:rsidP="002215C1">
      <w:r>
        <w:t>In this contribution,</w:t>
      </w:r>
      <w:r w:rsidRPr="005148A8">
        <w:t xml:space="preserve"> </w:t>
      </w:r>
      <w:r>
        <w:t xml:space="preserve">we discussed </w:t>
      </w:r>
      <w:r w:rsidR="006F1E68">
        <w:t>wideband operation for NR-U</w:t>
      </w:r>
      <w:r w:rsidR="003C0E28">
        <w:t xml:space="preserve"> </w:t>
      </w:r>
      <w:r w:rsidR="00ED5032">
        <w:t xml:space="preserve">both for downlink and uplink </w:t>
      </w:r>
      <w:r w:rsidR="003C0E28">
        <w:t>and</w:t>
      </w:r>
      <w:r>
        <w:t xml:space="preserve"> we derived the following proposals:</w:t>
      </w:r>
    </w:p>
    <w:p w14:paraId="73F28899" w14:textId="77777777" w:rsidR="006F1E68" w:rsidRDefault="006F1E68" w:rsidP="002215C1"/>
    <w:p w14:paraId="76D8570F" w14:textId="77777777" w:rsidR="0015726D" w:rsidRDefault="0015726D" w:rsidP="0015726D">
      <w:pPr>
        <w:rPr>
          <w:b/>
          <w:lang w:eastAsia="x-none"/>
        </w:rPr>
      </w:pPr>
      <w:r>
        <w:rPr>
          <w:b/>
          <w:szCs w:val="20"/>
          <w:lang w:val="en-US"/>
        </w:rPr>
        <w:lastRenderedPageBreak/>
        <w:t>Proposal 1</w:t>
      </w:r>
    </w:p>
    <w:p w14:paraId="6490E2AB" w14:textId="77777777" w:rsidR="0015726D" w:rsidRPr="00622888" w:rsidRDefault="0015726D" w:rsidP="0015726D">
      <w:pPr>
        <w:numPr>
          <w:ilvl w:val="0"/>
          <w:numId w:val="24"/>
        </w:numPr>
        <w:spacing w:after="0"/>
        <w:jc w:val="left"/>
        <w:rPr>
          <w:rFonts w:cs="Times"/>
          <w:szCs w:val="20"/>
          <w:lang w:val="en-US" w:eastAsia="x-none"/>
        </w:rPr>
      </w:pPr>
      <w:r w:rsidRPr="00622888">
        <w:rPr>
          <w:rFonts w:cs="Times"/>
          <w:szCs w:val="20"/>
          <w:lang w:val="en-US" w:eastAsia="x-none"/>
        </w:rPr>
        <w:t xml:space="preserve">For wideband operation in </w:t>
      </w:r>
      <w:r>
        <w:rPr>
          <w:rFonts w:cs="Times"/>
          <w:szCs w:val="20"/>
          <w:lang w:val="en-US" w:eastAsia="x-none"/>
        </w:rPr>
        <w:t>UL</w:t>
      </w:r>
      <w:r w:rsidRPr="00622888">
        <w:rPr>
          <w:rFonts w:cs="Times"/>
          <w:szCs w:val="20"/>
          <w:lang w:val="en-US" w:eastAsia="x-none"/>
        </w:rPr>
        <w:t xml:space="preserve"> with a single serving cell operation </w:t>
      </w:r>
      <w:r w:rsidRPr="00622888">
        <w:rPr>
          <w:rFonts w:cs="Times"/>
          <w:szCs w:val="20"/>
          <w:lang w:eastAsia="x-none"/>
        </w:rPr>
        <w:t>within a carrier with bandwidth larger than 20 MHz</w:t>
      </w:r>
    </w:p>
    <w:p w14:paraId="25549CA7" w14:textId="77777777" w:rsidR="0015726D" w:rsidRPr="00622888" w:rsidRDefault="0015726D" w:rsidP="0015726D">
      <w:pPr>
        <w:numPr>
          <w:ilvl w:val="1"/>
          <w:numId w:val="24"/>
        </w:numPr>
        <w:spacing w:after="0"/>
        <w:jc w:val="left"/>
        <w:rPr>
          <w:rFonts w:cs="Times"/>
          <w:szCs w:val="20"/>
          <w:lang w:val="en-US" w:eastAsia="x-none"/>
        </w:rPr>
      </w:pPr>
      <w:r w:rsidRPr="00622888">
        <w:rPr>
          <w:rFonts w:cs="Times"/>
          <w:szCs w:val="20"/>
          <w:lang w:val="en-US" w:eastAsia="x-none"/>
        </w:rPr>
        <w:t xml:space="preserve">Multiple BWPs can be configured, single BWP activated, </w:t>
      </w:r>
      <w:r>
        <w:rPr>
          <w:rFonts w:cs="Times"/>
          <w:szCs w:val="20"/>
          <w:lang w:val="en-US" w:eastAsia="x-none"/>
        </w:rPr>
        <w:t>UE</w:t>
      </w:r>
      <w:r w:rsidRPr="00622888">
        <w:rPr>
          <w:rFonts w:cs="Times"/>
          <w:szCs w:val="20"/>
          <w:lang w:val="en-US" w:eastAsia="x-none"/>
        </w:rPr>
        <w:t xml:space="preserve"> transmit</w:t>
      </w:r>
      <w:r>
        <w:rPr>
          <w:rFonts w:cs="Times"/>
          <w:szCs w:val="20"/>
          <w:lang w:val="en-US" w:eastAsia="x-none"/>
        </w:rPr>
        <w:t>s</w:t>
      </w:r>
      <w:r w:rsidRPr="00622888">
        <w:rPr>
          <w:rFonts w:cs="Times"/>
          <w:szCs w:val="20"/>
          <w:lang w:val="en-US" w:eastAsia="x-none"/>
        </w:rPr>
        <w:t xml:space="preserve"> PDSCH on</w:t>
      </w:r>
      <w:r>
        <w:rPr>
          <w:rFonts w:cs="Times"/>
          <w:szCs w:val="20"/>
          <w:lang w:val="en-US" w:eastAsia="x-none"/>
        </w:rPr>
        <w:t xml:space="preserve"> the</w:t>
      </w:r>
      <w:r w:rsidRPr="00622888">
        <w:rPr>
          <w:rFonts w:cs="Times"/>
          <w:szCs w:val="20"/>
          <w:lang w:val="en-US" w:eastAsia="x-none"/>
        </w:rPr>
        <w:t xml:space="preserve"> </w:t>
      </w:r>
      <w:r>
        <w:rPr>
          <w:rFonts w:cs="Times"/>
          <w:szCs w:val="20"/>
          <w:lang w:val="en-US" w:eastAsia="x-none"/>
        </w:rPr>
        <w:t>whole BWP only when</w:t>
      </w:r>
      <w:r w:rsidRPr="00622888">
        <w:rPr>
          <w:rFonts w:cs="Times"/>
          <w:szCs w:val="20"/>
          <w:lang w:val="en-US" w:eastAsia="x-none"/>
        </w:rPr>
        <w:t xml:space="preserve"> CCA is successful</w:t>
      </w:r>
      <w:r>
        <w:rPr>
          <w:rFonts w:cs="Times"/>
          <w:szCs w:val="20"/>
          <w:lang w:val="en-US" w:eastAsia="x-none"/>
        </w:rPr>
        <w:t xml:space="preserve"> on those whole BWPs</w:t>
      </w:r>
      <w:r w:rsidRPr="00622888">
        <w:rPr>
          <w:rFonts w:cs="Times"/>
          <w:szCs w:val="20"/>
          <w:lang w:val="en-US" w:eastAsia="x-none"/>
        </w:rPr>
        <w:t xml:space="preserve"> (i.e., option 2 from previous agreement)</w:t>
      </w:r>
    </w:p>
    <w:p w14:paraId="3A555631" w14:textId="77777777" w:rsidR="0015726D" w:rsidRDefault="0015726D" w:rsidP="002215C1">
      <w:pPr>
        <w:rPr>
          <w:lang w:val="en-US"/>
        </w:rPr>
      </w:pPr>
    </w:p>
    <w:p w14:paraId="2C8AAB57" w14:textId="77777777" w:rsidR="0015726D" w:rsidRPr="00055585" w:rsidRDefault="0015726D" w:rsidP="0015726D">
      <w:pPr>
        <w:rPr>
          <w:b/>
          <w:lang w:val="en-US" w:eastAsia="x-none"/>
        </w:rPr>
      </w:pPr>
      <w:r>
        <w:rPr>
          <w:b/>
          <w:szCs w:val="20"/>
          <w:lang w:val="en-US"/>
        </w:rPr>
        <w:t xml:space="preserve">Proposal 2: </w:t>
      </w:r>
    </w:p>
    <w:p w14:paraId="5EDBE8E4" w14:textId="67A395AA" w:rsidR="0015726D" w:rsidRDefault="0015726D" w:rsidP="0015726D">
      <w:pPr>
        <w:numPr>
          <w:ilvl w:val="0"/>
          <w:numId w:val="24"/>
        </w:numPr>
        <w:spacing w:after="0"/>
        <w:jc w:val="left"/>
        <w:rPr>
          <w:rFonts w:cs="Times"/>
          <w:szCs w:val="20"/>
          <w:lang w:val="en-US" w:eastAsia="x-none"/>
        </w:rPr>
      </w:pPr>
      <w:r w:rsidRPr="00042858">
        <w:rPr>
          <w:rFonts w:cs="Times"/>
          <w:szCs w:val="20"/>
          <w:lang w:val="en-US" w:eastAsia="x-none"/>
        </w:rPr>
        <w:t>Use GC-PDCCH for indicating available</w:t>
      </w:r>
      <w:r>
        <w:rPr>
          <w:rFonts w:cs="Times"/>
          <w:szCs w:val="20"/>
          <w:lang w:val="en-US" w:eastAsia="x-none"/>
        </w:rPr>
        <w:t xml:space="preserve"> downlink</w:t>
      </w:r>
      <w:r w:rsidRPr="00042858">
        <w:rPr>
          <w:rFonts w:cs="Times"/>
          <w:szCs w:val="20"/>
          <w:lang w:val="en-US" w:eastAsia="x-none"/>
        </w:rPr>
        <w:t xml:space="preserve"> LBT sub-bands</w:t>
      </w:r>
    </w:p>
    <w:p w14:paraId="1EC2A6EE" w14:textId="77777777" w:rsidR="0015726D" w:rsidRDefault="0015726D" w:rsidP="002215C1">
      <w:pPr>
        <w:rPr>
          <w:lang w:val="en-US"/>
        </w:rPr>
      </w:pPr>
    </w:p>
    <w:p w14:paraId="04770CEB" w14:textId="77777777" w:rsidR="0015726D" w:rsidRDefault="0015726D" w:rsidP="0015726D">
      <w:pPr>
        <w:rPr>
          <w:b/>
          <w:lang w:eastAsia="x-none"/>
        </w:rPr>
      </w:pPr>
      <w:r>
        <w:rPr>
          <w:b/>
          <w:szCs w:val="20"/>
          <w:lang w:val="en-US"/>
        </w:rPr>
        <w:t>Proposal 3</w:t>
      </w:r>
    </w:p>
    <w:p w14:paraId="663747D2" w14:textId="77777777" w:rsidR="0015726D" w:rsidRPr="00912945" w:rsidRDefault="0015726D" w:rsidP="0015726D">
      <w:pPr>
        <w:pStyle w:val="ListParagraph"/>
        <w:numPr>
          <w:ilvl w:val="0"/>
          <w:numId w:val="26"/>
        </w:numPr>
        <w:spacing w:after="0" w:line="240" w:lineRule="auto"/>
        <w:contextualSpacing w:val="0"/>
        <w:jc w:val="left"/>
      </w:pPr>
      <w:r w:rsidRPr="00912945">
        <w:t>Number of CORESETs</w:t>
      </w:r>
      <w:r>
        <w:t xml:space="preserve"> </w:t>
      </w:r>
      <w:r w:rsidRPr="00912945">
        <w:t>that can be configured</w:t>
      </w:r>
      <w:r>
        <w:t xml:space="preserve"> per BWP</w:t>
      </w:r>
      <w:r w:rsidRPr="00912945">
        <w:t xml:space="preserve"> </w:t>
      </w:r>
      <w:r>
        <w:t>is</w:t>
      </w:r>
      <w:r w:rsidRPr="00912945">
        <w:t xml:space="preserve"> X</w:t>
      </w:r>
    </w:p>
    <w:p w14:paraId="71CB22D2" w14:textId="77777777" w:rsidR="0015726D" w:rsidRDefault="0015726D" w:rsidP="0015726D">
      <w:pPr>
        <w:pStyle w:val="ListParagraph"/>
        <w:numPr>
          <w:ilvl w:val="1"/>
          <w:numId w:val="26"/>
        </w:numPr>
        <w:spacing w:after="0" w:line="240" w:lineRule="auto"/>
        <w:contextualSpacing w:val="0"/>
        <w:jc w:val="left"/>
      </w:pPr>
      <w:r>
        <w:t>X = 3 for Rel-15 NR</w:t>
      </w:r>
    </w:p>
    <w:p w14:paraId="1903C2D6" w14:textId="77777777" w:rsidR="0015726D" w:rsidRDefault="0015726D" w:rsidP="0015726D">
      <w:pPr>
        <w:pStyle w:val="ListParagraph"/>
        <w:numPr>
          <w:ilvl w:val="1"/>
          <w:numId w:val="26"/>
        </w:numPr>
        <w:spacing w:after="0" w:line="240" w:lineRule="auto"/>
        <w:contextualSpacing w:val="0"/>
        <w:jc w:val="left"/>
      </w:pPr>
      <w:r>
        <w:t xml:space="preserve">X </w:t>
      </w:r>
      <w:r>
        <w:sym w:font="Symbol" w:char="F0B3"/>
      </w:r>
      <w:r>
        <w:t xml:space="preserve"> 3 for Rel-16 NR-U</w:t>
      </w:r>
    </w:p>
    <w:p w14:paraId="405638A0" w14:textId="77777777" w:rsidR="0015726D" w:rsidRDefault="0015726D" w:rsidP="0015726D">
      <w:pPr>
        <w:pStyle w:val="ListParagraph"/>
        <w:numPr>
          <w:ilvl w:val="1"/>
          <w:numId w:val="26"/>
        </w:numPr>
        <w:spacing w:after="0" w:line="240" w:lineRule="auto"/>
        <w:contextualSpacing w:val="0"/>
        <w:jc w:val="left"/>
      </w:pPr>
      <w:r w:rsidRPr="00912945">
        <w:t>X can be determined based on RAN4’s response to the LS</w:t>
      </w:r>
      <w:r>
        <w:t xml:space="preserve"> [3]</w:t>
      </w:r>
    </w:p>
    <w:p w14:paraId="46C72465" w14:textId="77777777" w:rsidR="0015726D" w:rsidRPr="00912945" w:rsidRDefault="0015726D" w:rsidP="0015726D">
      <w:pPr>
        <w:pStyle w:val="ListParagraph"/>
        <w:numPr>
          <w:ilvl w:val="1"/>
          <w:numId w:val="26"/>
        </w:numPr>
        <w:spacing w:after="0" w:line="240" w:lineRule="auto"/>
        <w:contextualSpacing w:val="0"/>
        <w:jc w:val="left"/>
      </w:pPr>
      <w:r>
        <w:t>X can be different for BW size</w:t>
      </w:r>
    </w:p>
    <w:p w14:paraId="60CC2176" w14:textId="77777777" w:rsidR="0015726D" w:rsidRPr="00912945" w:rsidRDefault="0015726D" w:rsidP="0015726D">
      <w:pPr>
        <w:pStyle w:val="ListParagraph"/>
        <w:numPr>
          <w:ilvl w:val="0"/>
          <w:numId w:val="26"/>
        </w:numPr>
        <w:spacing w:after="0" w:line="240" w:lineRule="auto"/>
        <w:contextualSpacing w:val="0"/>
        <w:jc w:val="left"/>
      </w:pPr>
      <w:r w:rsidRPr="00912945">
        <w:t>Each CORESET is confined within 20MHz LBT sub-band</w:t>
      </w:r>
    </w:p>
    <w:p w14:paraId="5F6A1A12" w14:textId="77777777" w:rsidR="0015726D" w:rsidRDefault="0015726D" w:rsidP="002215C1"/>
    <w:p w14:paraId="590D172E" w14:textId="77777777" w:rsidR="00044293" w:rsidRPr="00055585" w:rsidRDefault="00044293" w:rsidP="00044293">
      <w:pPr>
        <w:rPr>
          <w:b/>
          <w:lang w:val="en-US" w:eastAsia="x-none"/>
        </w:rPr>
      </w:pPr>
      <w:r>
        <w:rPr>
          <w:b/>
          <w:szCs w:val="20"/>
          <w:lang w:val="en-US"/>
        </w:rPr>
        <w:t xml:space="preserve">Proposal 4: </w:t>
      </w:r>
      <w:r>
        <w:t>For downlink wideband operation,</w:t>
      </w:r>
    </w:p>
    <w:p w14:paraId="663F173A" w14:textId="77777777" w:rsidR="00044293" w:rsidRDefault="00044293" w:rsidP="00044293">
      <w:pPr>
        <w:pStyle w:val="ListParagraph"/>
        <w:numPr>
          <w:ilvl w:val="0"/>
          <w:numId w:val="26"/>
        </w:numPr>
        <w:spacing w:after="0" w:line="240" w:lineRule="auto"/>
        <w:contextualSpacing w:val="0"/>
        <w:jc w:val="left"/>
      </w:pPr>
      <w:r>
        <w:rPr>
          <w:lang w:val="en-US"/>
        </w:rPr>
        <w:t>I</w:t>
      </w:r>
      <w:r w:rsidRPr="0015726D">
        <w:t xml:space="preserve">f </w:t>
      </w:r>
      <w:r>
        <w:t xml:space="preserve">a gNB-initiated </w:t>
      </w:r>
      <w:r w:rsidRPr="0015726D">
        <w:t xml:space="preserve">COT is shared by a UE, then for UL transmissions the UE also uses the </w:t>
      </w:r>
      <w:r>
        <w:t>same</w:t>
      </w:r>
      <w:r w:rsidRPr="0015726D">
        <w:t xml:space="preserve"> parts of BWP as the available DL LBT </w:t>
      </w:r>
      <w:proofErr w:type="spellStart"/>
      <w:r w:rsidRPr="0015726D">
        <w:t>subbands</w:t>
      </w:r>
      <w:proofErr w:type="spellEnd"/>
      <w:r w:rsidRPr="0015726D">
        <w:t xml:space="preserve"> </w:t>
      </w:r>
    </w:p>
    <w:p w14:paraId="1D6AEBE8" w14:textId="77777777" w:rsidR="00044293" w:rsidRPr="0015726D" w:rsidRDefault="00044293" w:rsidP="00044293">
      <w:pPr>
        <w:pStyle w:val="ListParagraph"/>
        <w:numPr>
          <w:ilvl w:val="1"/>
          <w:numId w:val="26"/>
        </w:numPr>
        <w:spacing w:after="0" w:line="240" w:lineRule="auto"/>
        <w:contextualSpacing w:val="0"/>
        <w:jc w:val="left"/>
      </w:pPr>
      <w:r>
        <w:t xml:space="preserve">If LBT fails on any of the available LBT </w:t>
      </w:r>
      <w:proofErr w:type="spellStart"/>
      <w:r>
        <w:t>subbands</w:t>
      </w:r>
      <w:proofErr w:type="spellEnd"/>
      <w:r>
        <w:t xml:space="preserve"> inside a COT, UE does not transmit uplink channels</w:t>
      </w:r>
    </w:p>
    <w:p w14:paraId="29E8E2F9" w14:textId="77777777" w:rsidR="00044293" w:rsidRDefault="00044293" w:rsidP="00044293">
      <w:pPr>
        <w:pStyle w:val="ListParagraph"/>
        <w:numPr>
          <w:ilvl w:val="0"/>
          <w:numId w:val="26"/>
        </w:numPr>
        <w:spacing w:before="120" w:after="0" w:line="240" w:lineRule="auto"/>
        <w:contextualSpacing w:val="0"/>
        <w:jc w:val="left"/>
      </w:pPr>
      <w:r>
        <w:t>If</w:t>
      </w:r>
      <w:r w:rsidRPr="0015726D">
        <w:t xml:space="preserve"> multiple switching points are supported</w:t>
      </w:r>
      <w:r>
        <w:t xml:space="preserve"> for a gN</w:t>
      </w:r>
      <w:bookmarkStart w:id="3" w:name="_GoBack"/>
      <w:bookmarkEnd w:id="3"/>
      <w:r>
        <w:t>B-initiated COT</w:t>
      </w:r>
      <w:r w:rsidRPr="0015726D">
        <w:t xml:space="preserve">, available LBT </w:t>
      </w:r>
      <w:proofErr w:type="spellStart"/>
      <w:r w:rsidRPr="0015726D">
        <w:t>subbands</w:t>
      </w:r>
      <w:proofErr w:type="spellEnd"/>
      <w:r w:rsidRPr="0015726D">
        <w:t xml:space="preserve"> </w:t>
      </w:r>
      <w:r>
        <w:t>may change</w:t>
      </w:r>
      <w:r w:rsidRPr="0015726D">
        <w:t xml:space="preserve"> </w:t>
      </w:r>
      <w:r>
        <w:t>after the UL-DL switching gap</w:t>
      </w:r>
    </w:p>
    <w:p w14:paraId="7C17B7A5" w14:textId="77777777" w:rsidR="0015726D" w:rsidRPr="0015726D" w:rsidRDefault="0015726D" w:rsidP="002215C1"/>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31E9094D" w14:textId="77777777" w:rsidR="004E2185" w:rsidRDefault="00B97E5E" w:rsidP="004E2185">
      <w:pPr>
        <w:ind w:left="360"/>
      </w:pPr>
      <w:r w:rsidRPr="00D66649">
        <w:t xml:space="preserve">[1] </w:t>
      </w:r>
      <w:r w:rsidRPr="00B97E5E">
        <w:t>RAN1 Chairman’s Notes, 3GPP TSG RAN WG1 Meeting #9</w:t>
      </w:r>
      <w:r w:rsidR="00FF5B34">
        <w:t>4bis,</w:t>
      </w:r>
      <w:r w:rsidRPr="00B97E5E">
        <w:t xml:space="preserve"> </w:t>
      </w:r>
      <w:r w:rsidR="00FF5B34">
        <w:t>October</w:t>
      </w:r>
      <w:r w:rsidRPr="00B97E5E">
        <w:t>, 2018.</w:t>
      </w:r>
      <w:bookmarkStart w:id="4" w:name="_Ref534885336"/>
    </w:p>
    <w:p w14:paraId="2538A028" w14:textId="77777777" w:rsidR="0071737B" w:rsidRDefault="004E2185" w:rsidP="0071737B">
      <w:pPr>
        <w:ind w:left="360"/>
        <w:rPr>
          <w:lang w:val="en-US"/>
        </w:rPr>
      </w:pPr>
      <w:r>
        <w:rPr>
          <w:lang w:val="en-US"/>
        </w:rPr>
        <w:t xml:space="preserve">[2] </w:t>
      </w:r>
      <w:r w:rsidRPr="004E2185">
        <w:rPr>
          <w:lang w:val="en-US"/>
        </w:rPr>
        <w:t>RP-182878, “New WID on NR-based Access to Unlicensed Spectrum”, Qualcomm Inc.</w:t>
      </w:r>
      <w:bookmarkEnd w:id="4"/>
    </w:p>
    <w:p w14:paraId="6C18D890" w14:textId="135B5671" w:rsidR="0071737B" w:rsidRDefault="0071737B" w:rsidP="0071737B">
      <w:pPr>
        <w:ind w:left="360"/>
      </w:pPr>
      <w:r w:rsidRPr="0071737B">
        <w:t>[3] R1-1901460, “</w:t>
      </w:r>
      <w:r w:rsidRPr="007B299B">
        <w:t>Reply to reply LS on wideband carrier operation for NR-U</w:t>
      </w:r>
      <w:r>
        <w:t>”, RAN1</w:t>
      </w: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9FA50" w14:textId="77777777" w:rsidR="00987B0D" w:rsidRDefault="00987B0D"/>
  </w:endnote>
  <w:endnote w:type="continuationSeparator" w:id="0">
    <w:p w14:paraId="3986D091" w14:textId="77777777" w:rsidR="00987B0D" w:rsidRDefault="00987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AC3C9" w14:textId="77777777" w:rsidR="00987B0D" w:rsidRDefault="00987B0D"/>
  </w:footnote>
  <w:footnote w:type="continuationSeparator" w:id="0">
    <w:p w14:paraId="371E72C4" w14:textId="77777777" w:rsidR="00987B0D" w:rsidRDefault="00987B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E281E"/>
    <w:multiLevelType w:val="hybridMultilevel"/>
    <w:tmpl w:val="74D8F786"/>
    <w:lvl w:ilvl="0" w:tplc="FC54C0A8">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381212"/>
    <w:multiLevelType w:val="hybridMultilevel"/>
    <w:tmpl w:val="204C78EC"/>
    <w:lvl w:ilvl="0" w:tplc="4A424C02">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4"/>
  </w:num>
  <w:num w:numId="4">
    <w:abstractNumId w:val="0"/>
  </w:num>
  <w:num w:numId="5">
    <w:abstractNumId w:val="18"/>
  </w:num>
  <w:num w:numId="6">
    <w:abstractNumId w:val="6"/>
  </w:num>
  <w:num w:numId="7">
    <w:abstractNumId w:val="10"/>
  </w:num>
  <w:num w:numId="8">
    <w:abstractNumId w:val="9"/>
  </w:num>
  <w:num w:numId="9">
    <w:abstractNumId w:val="7"/>
  </w:num>
  <w:num w:numId="10">
    <w:abstractNumId w:val="20"/>
  </w:num>
  <w:num w:numId="11">
    <w:abstractNumId w:val="1"/>
  </w:num>
  <w:num w:numId="12">
    <w:abstractNumId w:val="26"/>
  </w:num>
  <w:num w:numId="13">
    <w:abstractNumId w:val="8"/>
  </w:num>
  <w:num w:numId="14">
    <w:abstractNumId w:val="24"/>
  </w:num>
  <w:num w:numId="15">
    <w:abstractNumId w:val="21"/>
  </w:num>
  <w:num w:numId="16">
    <w:abstractNumId w:val="11"/>
  </w:num>
  <w:num w:numId="17">
    <w:abstractNumId w:val="12"/>
  </w:num>
  <w:num w:numId="18">
    <w:abstractNumId w:val="15"/>
  </w:num>
  <w:num w:numId="19">
    <w:abstractNumId w:val="22"/>
  </w:num>
  <w:num w:numId="20">
    <w:abstractNumId w:val="5"/>
  </w:num>
  <w:num w:numId="21">
    <w:abstractNumId w:val="16"/>
  </w:num>
  <w:num w:numId="22">
    <w:abstractNumId w:val="14"/>
  </w:num>
  <w:num w:numId="23">
    <w:abstractNumId w:val="3"/>
  </w:num>
  <w:num w:numId="24">
    <w:abstractNumId w:val="23"/>
  </w:num>
  <w:num w:numId="25">
    <w:abstractNumId w:val="2"/>
  </w:num>
  <w:num w:numId="26">
    <w:abstractNumId w:val="17"/>
  </w:num>
  <w:num w:numId="27">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858"/>
    <w:rsid w:val="000429E5"/>
    <w:rsid w:val="00043787"/>
    <w:rsid w:val="000440E1"/>
    <w:rsid w:val="00044293"/>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5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E20"/>
    <w:rsid w:val="00156F07"/>
    <w:rsid w:val="0015726D"/>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7DA"/>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2F7216"/>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185"/>
    <w:rsid w:val="004E2A59"/>
    <w:rsid w:val="004E2AE9"/>
    <w:rsid w:val="004E315B"/>
    <w:rsid w:val="004E33B9"/>
    <w:rsid w:val="004E44DE"/>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A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6"/>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2D5E"/>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2AA"/>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70020C"/>
    <w:rsid w:val="007004CD"/>
    <w:rsid w:val="00700715"/>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37B"/>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09C"/>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086"/>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4B7D"/>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2F2F"/>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0FC"/>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77A"/>
    <w:rsid w:val="00914820"/>
    <w:rsid w:val="0091548C"/>
    <w:rsid w:val="009155F0"/>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28DB"/>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B0D"/>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34E"/>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0DE2"/>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598"/>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79D"/>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211"/>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58"/>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0CE2"/>
    <w:rsid w:val="00CB1ACF"/>
    <w:rsid w:val="00CB2159"/>
    <w:rsid w:val="00CB312E"/>
    <w:rsid w:val="00CB3212"/>
    <w:rsid w:val="00CB331B"/>
    <w:rsid w:val="00CB3834"/>
    <w:rsid w:val="00CB39AC"/>
    <w:rsid w:val="00CB47DF"/>
    <w:rsid w:val="00CB648D"/>
    <w:rsid w:val="00CB6538"/>
    <w:rsid w:val="00CB656C"/>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1FB2"/>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2D28"/>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75D"/>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E9A"/>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97F91"/>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03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6FE5"/>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中等深浅网格 1 - 着色 21,列表段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中等深浅网格 1 - 着色 21 Char,列表段落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4E2185"/>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4E218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5F81E8-BAF1-4415-B77C-6E1ACE3C4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1C66F3-3C4A-4A55-A22C-B41F2545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346</TotalTime>
  <Pages>4</Pages>
  <Words>1622</Words>
  <Characters>7991</Characters>
  <Application>Microsoft Office Word</Application>
  <DocSecurity>0</DocSecurity>
  <Lines>158</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9618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31</cp:revision>
  <cp:lastPrinted>2017-10-24T05:18:00Z</cp:lastPrinted>
  <dcterms:created xsi:type="dcterms:W3CDTF">2018-11-02T19:11:00Z</dcterms:created>
  <dcterms:modified xsi:type="dcterms:W3CDTF">2019-02-16T05:09:00Z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2019-02-16 05:09:28Z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